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FD4E2F" w:rsidRPr="00176A32" w:rsidRDefault="00995FA3" w:rsidP="00841F84">
      <w:pPr>
        <w:rPr>
          <w:b/>
          <w:sz w:val="28"/>
          <w:szCs w:val="28"/>
        </w:rPr>
      </w:pPr>
      <w:r w:rsidRPr="00995FA3">
        <w:rPr>
          <w:b/>
          <w:sz w:val="28"/>
          <w:szCs w:val="28"/>
        </w:rPr>
        <w:t>PE100 T-Kreuzstück für Hydrantenanschluss mit nennweiten-gleichen Flanschanschlüssen</w:t>
      </w:r>
    </w:p>
    <w:p w:rsidR="00841F84" w:rsidRPr="0009241A" w:rsidRDefault="00841F84" w:rsidP="00841F84">
      <w:pPr>
        <w:rPr>
          <w:b/>
        </w:rPr>
      </w:pPr>
      <w:r w:rsidRPr="0009241A">
        <w:rPr>
          <w:b/>
        </w:rPr>
        <w:t>Allgemeine Vorbemerkung</w:t>
      </w:r>
    </w:p>
    <w:p w:rsidR="00995FA3" w:rsidRDefault="00995FA3" w:rsidP="00995FA3">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im Spritzgießverfahren alternativ auch bei aufwändigeren Strukturen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995FA3" w:rsidRDefault="00995FA3" w:rsidP="00995FA3">
      <w:r>
        <w:t>Die Spitzenden sind in langer Form auszuführen, um sowohl eine HE-Stumpfschweißung als auch eine HW-Schweißung ausführen zu können.</w:t>
      </w:r>
    </w:p>
    <w:p w:rsidR="00995FA3" w:rsidRDefault="00995FA3" w:rsidP="00995FA3">
      <w:r>
        <w:t xml:space="preserve">Die PE100-Sonderflansche mit EPDM-O-Ring im HE-Stumpfschweißverfahren anzuschweißen; der Innenwulst ist zu entfernen. Der Hinterlegflansch ist aus kunststoffbeschichtetem Stahl </w:t>
      </w:r>
      <w:bookmarkStart w:id="0" w:name="_GoBack"/>
      <w:bookmarkEnd w:id="0"/>
      <w:r>
        <w:t>herzustellen.</w:t>
      </w:r>
    </w:p>
    <w:p w:rsidR="00995FA3" w:rsidRDefault="00995FA3" w:rsidP="00995FA3">
      <w:r>
        <w:t>Der Hydranten-Anschlussflansch muss nennweitengleich nach DN 80 bzw. DN 100 gemäß DIN EN 1092-1 ausgelegt sein und einen auf die Last des Hydranten ausgelegten nach außen verstärkten Schweißnahtbereich  aufweisen; DN 80 -&gt; 110 mm Außendurchmesser sowie DN 100 -&gt; 135 mm Außendurchmesser. Der Hinterlegflansch ist aus korrosionsfreiem, faserverstärktem Kunststoff hergestellt, stützt den PE-Bund von außen und weist eine Tellerfederfunktion auf, die die Vorspannung nach Anziehen der Schrauben aufrechterhält.</w:t>
      </w:r>
    </w:p>
    <w:p w:rsidR="00995FA3" w:rsidRDefault="00995FA3" w:rsidP="00995FA3">
      <w:r>
        <w:t xml:space="preserve">Die Flanschanschlüsse müssen nennweitengleich und das Bohrbild nach DIN EN 1092-1 PN 10 bzw. PN 16 ausgelegt sein. </w:t>
      </w:r>
    </w:p>
    <w:p w:rsidR="00995FA3" w:rsidRDefault="00995FA3" w:rsidP="00995FA3"/>
    <w:p w:rsidR="00841F84" w:rsidRDefault="00995FA3" w:rsidP="00995FA3">
      <w:r>
        <w:t>Optional erhältliche Ausführungen: Auslegung nach DIN EN 1092-1 PN 25, Edelstahl-Hinterlegflansch, verzinkter Hinterlegflansch, flachdichtend ohne Nut und O-Ring oder mit Langlöchern im PE-Bund für eine perfekte Ausrichtung der anzuschließenden Armaturen.</w:t>
      </w:r>
    </w:p>
    <w:p w:rsidR="00841F84" w:rsidRDefault="00841F84" w:rsidP="00841F84">
      <w:pPr>
        <w:rPr>
          <w:b/>
        </w:rPr>
      </w:pPr>
    </w:p>
    <w:p w:rsidR="00841F84" w:rsidRPr="0009241A" w:rsidRDefault="00841F84" w:rsidP="00841F84">
      <w:pPr>
        <w:rPr>
          <w:b/>
        </w:rPr>
      </w:pPr>
      <w:r w:rsidRPr="0009241A">
        <w:rPr>
          <w:b/>
        </w:rPr>
        <w:t>Normen/Richtlinien</w:t>
      </w:r>
    </w:p>
    <w:p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rsidR="00841F84" w:rsidRPr="0009241A" w:rsidRDefault="00841F84" w:rsidP="00841F84">
      <w:pPr>
        <w:rPr>
          <w:b/>
        </w:rPr>
      </w:pPr>
      <w:r w:rsidRPr="0009241A">
        <w:rPr>
          <w:b/>
        </w:rPr>
        <w:t>Zulassungen/Zertifikate</w:t>
      </w:r>
    </w:p>
    <w:p w:rsidR="00841F84" w:rsidRDefault="00841F84" w:rsidP="00841F84">
      <w:pPr>
        <w:spacing w:after="0" w:line="240" w:lineRule="auto"/>
      </w:pPr>
      <w:r>
        <w:t>Abnahmeprüfzeugnis 3.1 nach DIN EN ISO 10204 am Halbzeug vom verarbeiteten Rohstoff mit Angabe von MFR und OIT; nur PE100 Material gem. PE100+ Association</w:t>
      </w:r>
    </w:p>
    <w:p w:rsidR="00841F84" w:rsidRDefault="00841F84" w:rsidP="00841F84">
      <w:pPr>
        <w:spacing w:after="0" w:line="240" w:lineRule="auto"/>
      </w:pPr>
      <w:r>
        <w:t>Hersteller zertifiziert nach ISO 9001:2015 und ISO 50001:2011</w:t>
      </w:r>
    </w:p>
    <w:p w:rsidR="00841F84" w:rsidRDefault="00841F84" w:rsidP="00841F84">
      <w:pPr>
        <w:rPr>
          <w:b/>
        </w:rPr>
      </w:pPr>
    </w:p>
    <w:p w:rsidR="00841F84" w:rsidRPr="0009241A" w:rsidRDefault="00841F84" w:rsidP="00841F84">
      <w:pPr>
        <w:rPr>
          <w:b/>
        </w:rPr>
      </w:pPr>
      <w:r w:rsidRPr="0009241A">
        <w:rPr>
          <w:b/>
        </w:rPr>
        <w:t>Hersteller:</w:t>
      </w:r>
    </w:p>
    <w:p w:rsidR="00FD4E2F" w:rsidRDefault="00841F84" w:rsidP="00841F84">
      <w:r w:rsidRPr="00F16DFB">
        <w:t>Reinert-Ritz GmbH oder gleichwertig</w:t>
      </w:r>
    </w:p>
    <w:p w:rsidR="00176A32" w:rsidRDefault="00176A32" w:rsidP="00841F84"/>
    <w:p w:rsidR="00841F84" w:rsidRPr="0009241A" w:rsidRDefault="00841F84" w:rsidP="00841F84">
      <w:pPr>
        <w:rPr>
          <w:b/>
        </w:rPr>
      </w:pPr>
      <w:r w:rsidRPr="0009241A">
        <w:rPr>
          <w:b/>
        </w:rPr>
        <w:lastRenderedPageBreak/>
        <w:t>Leistungsbeschreibung:</w:t>
      </w:r>
    </w:p>
    <w:p w:rsidR="00995FA3" w:rsidRDefault="00995FA3" w:rsidP="00995FA3">
      <w:pPr>
        <w:spacing w:after="0"/>
        <w:rPr>
          <w:noProof/>
          <w:lang w:eastAsia="de-DE"/>
        </w:rPr>
      </w:pPr>
      <w:r>
        <w:rPr>
          <w:noProof/>
          <w:lang w:eastAsia="de-DE"/>
        </w:rPr>
        <w:t xml:space="preserve">PE100 T-Kreuzstück für Hydrantenanschluss, druckklassengerecht, mit an einem Durchgang und am Abgang angeschweißtem, nennweitengleichem Sonderflansch versehen, gebohrt nach DIN EN 1092-1 </w:t>
      </w:r>
    </w:p>
    <w:p w:rsidR="00995FA3" w:rsidRDefault="00995FA3" w:rsidP="00995FA3">
      <w:pPr>
        <w:spacing w:after="0"/>
        <w:rPr>
          <w:noProof/>
          <w:lang w:eastAsia="de-DE"/>
        </w:rPr>
      </w:pPr>
      <w:r>
        <w:rPr>
          <w:noProof/>
          <w:lang w:eastAsia="de-DE"/>
        </w:rPr>
        <w:drawing>
          <wp:anchor distT="0" distB="0" distL="114300" distR="114300" simplePos="0" relativeHeight="251658240" behindDoc="0" locked="0" layoutInCell="1" allowOverlap="1">
            <wp:simplePos x="0" y="0"/>
            <wp:positionH relativeFrom="column">
              <wp:posOffset>3280377</wp:posOffset>
            </wp:positionH>
            <wp:positionV relativeFrom="paragraph">
              <wp:posOffset>6985</wp:posOffset>
            </wp:positionV>
            <wp:extent cx="1283335" cy="1216660"/>
            <wp:effectExtent l="0" t="0" r="0" b="254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3335" cy="12166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t>Durchgang d1:      DN ... d ... SDR … PN ...</w:t>
      </w:r>
    </w:p>
    <w:p w:rsidR="00995FA3" w:rsidRDefault="00995FA3" w:rsidP="00995FA3">
      <w:pPr>
        <w:spacing w:after="0"/>
        <w:rPr>
          <w:noProof/>
          <w:lang w:eastAsia="de-DE"/>
        </w:rPr>
      </w:pPr>
      <w:r>
        <w:rPr>
          <w:noProof/>
          <w:lang w:eastAsia="de-DE"/>
        </w:rPr>
        <w:t>Abgang d2:           d ... SDR ... , lang für E-Muffe</w:t>
      </w:r>
    </w:p>
    <w:p w:rsidR="00995FA3" w:rsidRDefault="00995FA3" w:rsidP="00995FA3">
      <w:pPr>
        <w:spacing w:after="0"/>
        <w:rPr>
          <w:noProof/>
          <w:lang w:eastAsia="de-DE"/>
        </w:rPr>
      </w:pPr>
      <w:r>
        <w:rPr>
          <w:noProof/>
          <w:lang w:eastAsia="de-DE"/>
        </w:rPr>
        <w:t>Durchgang d3:     d ... SDR ... , lang für E-Muffe</w:t>
      </w:r>
    </w:p>
    <w:p w:rsidR="00841F84" w:rsidRDefault="00995FA3" w:rsidP="00995FA3">
      <w:pPr>
        <w:spacing w:after="0"/>
      </w:pPr>
      <w:r>
        <w:rPr>
          <w:noProof/>
          <w:lang w:eastAsia="de-DE"/>
        </w:rPr>
        <w:t>Abgang d5:           DN ... d ... x ... mm PN ...</w:t>
      </w:r>
    </w:p>
    <w:p w:rsidR="00995FA3" w:rsidRDefault="00995FA3" w:rsidP="00841F84">
      <w:pPr>
        <w:rPr>
          <w:b/>
        </w:rPr>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841F84" w:rsidRDefault="00841F84" w:rsidP="00841F84">
      <w:pPr>
        <w:spacing w:after="0" w:line="240" w:lineRule="auto"/>
      </w:pPr>
      <w:r w:rsidRPr="00841F84">
        <w:t>Fax: +49 5921 8347-25</w:t>
      </w:r>
    </w:p>
    <w:p w:rsidR="00841F84" w:rsidRDefault="004E4E4A" w:rsidP="00841F84">
      <w:pPr>
        <w:spacing w:after="0" w:line="240" w:lineRule="auto"/>
      </w:pPr>
      <w:hyperlink r:id="rId7" w:history="1">
        <w:r w:rsidR="00841F84" w:rsidRPr="00841F84">
          <w:rPr>
            <w:rStyle w:val="Hyperlink"/>
          </w:rPr>
          <w:t>www.reinert-ritz.de</w:t>
        </w:r>
      </w:hyperlink>
    </w:p>
    <w:p w:rsidR="00841F84" w:rsidRPr="00F16DFB" w:rsidRDefault="00841F84" w:rsidP="00841F84">
      <w:pPr>
        <w:spacing w:after="0" w:line="240" w:lineRule="auto"/>
        <w:rPr>
          <w:lang w:val="en-GB"/>
        </w:rPr>
      </w:pPr>
      <w:r w:rsidRPr="0009241A">
        <w:rPr>
          <w:lang w:val="en-GB"/>
        </w:rPr>
        <w:t>Email: contact@reinert-ritz.com</w:t>
      </w:r>
    </w:p>
    <w:p w:rsidR="00841F84" w:rsidRPr="00F16DFB" w:rsidRDefault="00841F84" w:rsidP="00841F84">
      <w:pPr>
        <w:rPr>
          <w:lang w:val="en-GB"/>
        </w:rPr>
      </w:pPr>
    </w:p>
    <w:p w:rsidR="00841F84" w:rsidRPr="00F16DFB" w:rsidRDefault="00841F84" w:rsidP="00841F84">
      <w:pPr>
        <w:rPr>
          <w:lang w:val="en-GB"/>
        </w:rPr>
      </w:pPr>
    </w:p>
    <w:p w:rsidR="008B36BF" w:rsidRPr="001C1739" w:rsidRDefault="008B36BF" w:rsidP="001C1739"/>
    <w:sectPr w:rsidR="008B36BF" w:rsidRPr="001C1739" w:rsidSect="001C1739">
      <w:headerReference w:type="even" r:id="rId8"/>
      <w:headerReference w:type="default" r:id="rId9"/>
      <w:headerReference w:type="firs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4E4E4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Version 201706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Version 201706</w:t>
                    </w:r>
                  </w:p>
                </w:txbxContent>
              </v:textbox>
              <w10:wrap anchorx="page"/>
            </v:shape>
          </w:pict>
        </mc:Fallback>
      </mc:AlternateContent>
    </w:r>
    <w:r w:rsidR="004E4E4A">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4E4E4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E5A6B"/>
    <w:rsid w:val="00176A32"/>
    <w:rsid w:val="001C1739"/>
    <w:rsid w:val="00352591"/>
    <w:rsid w:val="003C5A77"/>
    <w:rsid w:val="004E4E4A"/>
    <w:rsid w:val="006047F5"/>
    <w:rsid w:val="00683E05"/>
    <w:rsid w:val="00841F84"/>
    <w:rsid w:val="008B36BF"/>
    <w:rsid w:val="00995FA3"/>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nert-ritz.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Ausschreibungstext PE100 Sonderflansch</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Kreuzstück einseitig mit SoFla</dc:title>
  <dc:subject/>
  <dc:creator>Michael Stichternath</dc:creator>
  <cp:keywords/>
  <dc:description/>
  <cp:lastModifiedBy>Michael Stichternath</cp:lastModifiedBy>
  <cp:revision>3</cp:revision>
  <cp:lastPrinted>2017-06-23T06:21:00Z</cp:lastPrinted>
  <dcterms:created xsi:type="dcterms:W3CDTF">2017-06-23T06:56:00Z</dcterms:created>
  <dcterms:modified xsi:type="dcterms:W3CDTF">2017-11-08T12:35:00Z</dcterms:modified>
</cp:coreProperties>
</file>