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Default="00841F84" w:rsidP="00841F84">
      <w:r w:rsidRPr="00D149E9">
        <w:t>Ausschreibungstext</w:t>
      </w:r>
    </w:p>
    <w:p w:rsidR="00A33A4F" w:rsidRDefault="00D51F04" w:rsidP="00841F84">
      <w:pPr>
        <w:rPr>
          <w:b/>
          <w:sz w:val="28"/>
          <w:szCs w:val="28"/>
        </w:rPr>
      </w:pPr>
      <w:r w:rsidRPr="00D51F04">
        <w:rPr>
          <w:b/>
          <w:sz w:val="28"/>
          <w:szCs w:val="28"/>
        </w:rPr>
        <w:t>PE</w:t>
      </w:r>
      <w:r w:rsidR="00691844">
        <w:rPr>
          <w:b/>
          <w:sz w:val="28"/>
          <w:szCs w:val="28"/>
        </w:rPr>
        <w:t xml:space="preserve"> </w:t>
      </w:r>
      <w:r w:rsidRPr="00D51F04">
        <w:rPr>
          <w:b/>
          <w:sz w:val="28"/>
          <w:szCs w:val="28"/>
        </w:rPr>
        <w:t xml:space="preserve">100 </w:t>
      </w:r>
      <w:proofErr w:type="spellStart"/>
      <w:r w:rsidR="00250589">
        <w:rPr>
          <w:b/>
          <w:sz w:val="28"/>
          <w:szCs w:val="28"/>
        </w:rPr>
        <w:t>Kondensatsammler</w:t>
      </w:r>
      <w:proofErr w:type="spellEnd"/>
      <w:r w:rsidR="00BF494D">
        <w:rPr>
          <w:b/>
          <w:sz w:val="28"/>
          <w:szCs w:val="28"/>
        </w:rPr>
        <w:t xml:space="preserve"> </w:t>
      </w:r>
      <w:r w:rsidR="00250589">
        <w:rPr>
          <w:b/>
          <w:sz w:val="28"/>
          <w:szCs w:val="28"/>
        </w:rPr>
        <w:t>(Wassertopf)</w:t>
      </w:r>
    </w:p>
    <w:p w:rsidR="00841F84" w:rsidRPr="0009241A" w:rsidRDefault="00841F84" w:rsidP="00841F84">
      <w:pPr>
        <w:rPr>
          <w:b/>
        </w:rPr>
      </w:pPr>
      <w:r w:rsidRPr="0009241A">
        <w:rPr>
          <w:b/>
        </w:rPr>
        <w:t>Allgemeine Vorbemerkung</w:t>
      </w:r>
    </w:p>
    <w:p w:rsidR="00D51F04" w:rsidRDefault="00D51F04" w:rsidP="00D51F04">
      <w:r>
        <w:t xml:space="preserve">Die anzubietenden Formteile müssen aus Material entsprechend der PE100+ Association hergestellt sein und hinsichtlich Dimensionen, Toleranzen und Güteanforderungen der DIN EN </w:t>
      </w:r>
      <w:r w:rsidR="00250589">
        <w:t>1555</w:t>
      </w:r>
      <w:r>
        <w:t xml:space="preserve"> entsprechen. Der Nachweis der Herstellung auf Basis eines Qualitätssicherungssystems nach DIN EN ISO 9001 ist zu erbringen. Für alle Formteile ist ein Zeugnis nach DIN EN 10204 vom Hersteller vorzulegen. Der Formteilkörper muss im Spritzgießverfahren alternativ auch bei aufwändigeren Strukturen aus einem Stück homogenen Halbzeugs hergestellt sein, um die erforderliche Verstärkung und somit hohe Stabilität des Formteils zu gewährleisten. Aus Wickelstab hergestellte Halbzeuge oder andere nachträglich aufgebrachte Verstärkungen sind nicht zulässig.</w:t>
      </w:r>
    </w:p>
    <w:p w:rsidR="00D51F04" w:rsidRDefault="00D51F04" w:rsidP="00D51F04">
      <w:r>
        <w:t>Die Spitzenden sind in langer Form auszuführen, um sowohl eine H</w:t>
      </w:r>
      <w:r w:rsidR="00682CDA">
        <w:t>eizelements</w:t>
      </w:r>
      <w:r>
        <w:t xml:space="preserve">tumpfschweißung </w:t>
      </w:r>
      <w:r w:rsidR="00682CDA">
        <w:t xml:space="preserve">(HS) </w:t>
      </w:r>
      <w:r>
        <w:t>als auch eine H</w:t>
      </w:r>
      <w:r w:rsidR="00682CDA">
        <w:t>eizwendels</w:t>
      </w:r>
      <w:r>
        <w:t xml:space="preserve">chweißung </w:t>
      </w:r>
      <w:r w:rsidR="00682CDA">
        <w:t xml:space="preserve">(HM) </w:t>
      </w:r>
      <w:r>
        <w:t>ausführen zu können.</w:t>
      </w:r>
    </w:p>
    <w:p w:rsidR="00841F84" w:rsidRPr="0009241A" w:rsidRDefault="00841F84" w:rsidP="00841F84">
      <w:pPr>
        <w:rPr>
          <w:b/>
        </w:rPr>
      </w:pPr>
      <w:r w:rsidRPr="0009241A">
        <w:rPr>
          <w:b/>
        </w:rPr>
        <w:t>Normen/Richtlinien</w:t>
      </w:r>
    </w:p>
    <w:p w:rsidR="00FD4E2F" w:rsidRDefault="00FD4E2F" w:rsidP="00841F84">
      <w:r w:rsidRPr="00FD4E2F">
        <w:t xml:space="preserve">DIN EN </w:t>
      </w:r>
      <w:r w:rsidR="00250589">
        <w:t>1555</w:t>
      </w:r>
      <w:r w:rsidRPr="00FD4E2F">
        <w:t xml:space="preserve">, DVS 2207, </w:t>
      </w:r>
      <w:r w:rsidR="003C5A77">
        <w:t xml:space="preserve">DVS 2210, </w:t>
      </w:r>
      <w:r w:rsidRPr="00FD4E2F">
        <w:t>DIN EN 10204, DIN EN IS</w:t>
      </w:r>
      <w:r w:rsidR="004F064A">
        <w:t>O 9001, DIN EN ISO 50001, DVGW G 469 (A)</w:t>
      </w:r>
      <w:r w:rsidRPr="00FD4E2F">
        <w:t>, DVGW GW 335</w:t>
      </w:r>
    </w:p>
    <w:p w:rsidR="00841F84" w:rsidRPr="0009241A" w:rsidRDefault="00841F84" w:rsidP="00841F84">
      <w:pPr>
        <w:rPr>
          <w:b/>
        </w:rPr>
      </w:pPr>
      <w:r w:rsidRPr="0009241A">
        <w:rPr>
          <w:b/>
        </w:rPr>
        <w:t>Zulassungen/Zertifikate</w:t>
      </w:r>
    </w:p>
    <w:p w:rsidR="00841F84" w:rsidRDefault="00841F84" w:rsidP="00841F84">
      <w:pPr>
        <w:spacing w:after="0" w:line="240" w:lineRule="auto"/>
      </w:pPr>
      <w:r>
        <w:t>Abnahmeprüfzeugnis 3.1 nach DIN EN ISO 10204 am Halbzeug vom verarbeiteten Rohstoff mit Angabe von MFR und OIT; nur PE</w:t>
      </w:r>
      <w:r w:rsidR="00691844">
        <w:t xml:space="preserve"> </w:t>
      </w:r>
      <w:r>
        <w:t>100 Material gem. PE100+ Association</w:t>
      </w:r>
    </w:p>
    <w:p w:rsidR="00841F84" w:rsidRDefault="00841F84" w:rsidP="00841F84">
      <w:pPr>
        <w:spacing w:after="0" w:line="240" w:lineRule="auto"/>
      </w:pPr>
      <w:r>
        <w:t>Hersteller zertifiziert nach ISO 9001:2015 und ISO 50001:2011</w:t>
      </w:r>
    </w:p>
    <w:p w:rsidR="00E80E5A" w:rsidRDefault="00E80E5A" w:rsidP="00841F84">
      <w:pPr>
        <w:rPr>
          <w:b/>
        </w:rPr>
      </w:pPr>
    </w:p>
    <w:p w:rsidR="00841F84" w:rsidRPr="0009241A" w:rsidRDefault="00841F84" w:rsidP="00841F84">
      <w:pPr>
        <w:rPr>
          <w:b/>
        </w:rPr>
      </w:pPr>
      <w:r w:rsidRPr="0009241A">
        <w:rPr>
          <w:b/>
        </w:rPr>
        <w:t>Hersteller:</w:t>
      </w:r>
    </w:p>
    <w:p w:rsidR="00FD4E2F" w:rsidRDefault="00841F84" w:rsidP="00841F84">
      <w:r w:rsidRPr="00F16DFB">
        <w:t>Reinert-Ritz GmbH oder gleichwertig</w:t>
      </w:r>
    </w:p>
    <w:p w:rsidR="00841F84" w:rsidRPr="0009241A" w:rsidRDefault="00841F84" w:rsidP="00841F84">
      <w:pPr>
        <w:rPr>
          <w:b/>
        </w:rPr>
      </w:pPr>
      <w:r w:rsidRPr="0009241A">
        <w:rPr>
          <w:b/>
        </w:rPr>
        <w:t>Leistungsbeschreibung:</w:t>
      </w:r>
    </w:p>
    <w:p w:rsidR="000A6BC6" w:rsidRPr="00EE5FA2" w:rsidRDefault="00D51F04" w:rsidP="000A6BC6">
      <w:pPr>
        <w:spacing w:before="240"/>
        <w:ind w:left="360"/>
        <w:rPr>
          <w:b/>
          <w:noProof/>
          <w:lang w:eastAsia="de-DE"/>
        </w:rPr>
      </w:pPr>
      <w:r w:rsidRPr="00EE5FA2">
        <w:rPr>
          <w:b/>
          <w:noProof/>
          <w:lang w:eastAsia="de-DE"/>
        </w:rPr>
        <w:t>PE</w:t>
      </w:r>
      <w:r w:rsidR="00691844" w:rsidRPr="00EE5FA2">
        <w:rPr>
          <w:b/>
          <w:noProof/>
          <w:lang w:eastAsia="de-DE"/>
        </w:rPr>
        <w:t xml:space="preserve"> </w:t>
      </w:r>
      <w:r w:rsidRPr="00EE5FA2">
        <w:rPr>
          <w:b/>
          <w:noProof/>
          <w:lang w:eastAsia="de-DE"/>
        </w:rPr>
        <w:t xml:space="preserve">100 </w:t>
      </w:r>
      <w:r w:rsidR="000A6BC6" w:rsidRPr="00EE5FA2">
        <w:rPr>
          <w:b/>
          <w:noProof/>
          <w:lang w:eastAsia="de-DE"/>
        </w:rPr>
        <w:t>Kondensatsammler</w:t>
      </w:r>
      <w:r w:rsidRPr="00EE5FA2">
        <w:rPr>
          <w:b/>
          <w:noProof/>
          <w:lang w:eastAsia="de-DE"/>
        </w:rPr>
        <w:t xml:space="preserve">, verstärkte Ausführung, </w:t>
      </w:r>
      <w:r w:rsidR="000A6BC6" w:rsidRPr="00EE5FA2">
        <w:rPr>
          <w:b/>
          <w:noProof/>
          <w:lang w:eastAsia="de-DE"/>
        </w:rPr>
        <w:t xml:space="preserve">mit </w:t>
      </w:r>
      <w:r w:rsidRPr="00EE5FA2">
        <w:rPr>
          <w:b/>
          <w:noProof/>
          <w:lang w:eastAsia="de-DE"/>
        </w:rPr>
        <w:t xml:space="preserve">langen Anschweißenden </w:t>
      </w:r>
      <w:r w:rsidR="000A6BC6" w:rsidRPr="00EE5FA2">
        <w:rPr>
          <w:b/>
          <w:noProof/>
          <w:lang w:eastAsia="de-DE"/>
        </w:rPr>
        <w:t xml:space="preserve">zum Einschweißen in die Leitung mittels </w:t>
      </w:r>
      <w:r w:rsidRPr="00EE5FA2">
        <w:rPr>
          <w:b/>
          <w:noProof/>
          <w:lang w:eastAsia="de-DE"/>
        </w:rPr>
        <w:t>H</w:t>
      </w:r>
      <w:r w:rsidR="00682CDA" w:rsidRPr="00EE5FA2">
        <w:rPr>
          <w:b/>
          <w:noProof/>
          <w:lang w:eastAsia="de-DE"/>
        </w:rPr>
        <w:t>eizwendels</w:t>
      </w:r>
      <w:r w:rsidRPr="00EE5FA2">
        <w:rPr>
          <w:b/>
          <w:noProof/>
          <w:lang w:eastAsia="de-DE"/>
        </w:rPr>
        <w:t>chwei</w:t>
      </w:r>
      <w:bookmarkStart w:id="0" w:name="_GoBack"/>
      <w:bookmarkEnd w:id="0"/>
      <w:r w:rsidRPr="00EE5FA2">
        <w:rPr>
          <w:b/>
          <w:noProof/>
          <w:lang w:eastAsia="de-DE"/>
        </w:rPr>
        <w:t>ßung</w:t>
      </w:r>
      <w:r w:rsidR="00682CDA" w:rsidRPr="00EE5FA2">
        <w:rPr>
          <w:b/>
          <w:noProof/>
          <w:lang w:eastAsia="de-DE"/>
        </w:rPr>
        <w:t xml:space="preserve"> (HM)</w:t>
      </w:r>
      <w:r w:rsidRPr="00EE5FA2">
        <w:rPr>
          <w:b/>
          <w:noProof/>
          <w:lang w:eastAsia="de-DE"/>
        </w:rPr>
        <w:t xml:space="preserve">, </w:t>
      </w:r>
      <w:r w:rsidR="000A6BC6" w:rsidRPr="00EE5FA2">
        <w:rPr>
          <w:b/>
          <w:noProof/>
          <w:lang w:eastAsia="de-DE"/>
        </w:rPr>
        <w:t>mit PE 100 Saugrohr zum Absaugen des Kondensats</w:t>
      </w:r>
    </w:p>
    <w:p w:rsidR="000A6BC6" w:rsidRPr="00EE5FA2" w:rsidRDefault="00BF494D" w:rsidP="000A6BC6">
      <w:pPr>
        <w:spacing w:before="240"/>
        <w:ind w:left="360"/>
        <w:rPr>
          <w:b/>
          <w:noProof/>
          <w:lang w:eastAsia="de-DE"/>
        </w:rPr>
      </w:pPr>
      <w:r w:rsidRPr="00EE5FA2">
        <w:rPr>
          <w:b/>
          <w:noProof/>
          <w:lang w:eastAsia="de-DE"/>
        </w:rPr>
        <w:t xml:space="preserve">Durchgang </w:t>
      </w:r>
      <w:r w:rsidR="00D51F04" w:rsidRPr="00EE5FA2">
        <w:rPr>
          <w:b/>
          <w:noProof/>
          <w:lang w:eastAsia="de-DE"/>
        </w:rPr>
        <w:t>DN</w:t>
      </w:r>
      <w:r w:rsidR="00682CDA" w:rsidRPr="00EE5FA2">
        <w:rPr>
          <w:b/>
          <w:noProof/>
          <w:lang w:eastAsia="de-DE"/>
        </w:rPr>
        <w:t>/OD</w:t>
      </w:r>
      <w:r w:rsidR="00D51F04" w:rsidRPr="00EE5FA2">
        <w:rPr>
          <w:b/>
          <w:noProof/>
          <w:lang w:eastAsia="de-DE"/>
        </w:rPr>
        <w:t xml:space="preserve"> </w:t>
      </w:r>
      <w:r w:rsidR="000A6BC6" w:rsidRPr="00EE5FA2">
        <w:rPr>
          <w:b/>
          <w:noProof/>
          <w:lang w:eastAsia="de-DE"/>
        </w:rPr>
        <w:t>180 SDR 11</w:t>
      </w:r>
    </w:p>
    <w:p w:rsidR="00BF494D" w:rsidRPr="00EE5FA2" w:rsidRDefault="000A6BC6" w:rsidP="000A6BC6">
      <w:pPr>
        <w:spacing w:before="240"/>
        <w:ind w:left="360"/>
        <w:rPr>
          <w:b/>
        </w:rPr>
      </w:pPr>
      <w:r w:rsidRPr="00EE5FA2">
        <w:rPr>
          <w:b/>
          <w:noProof/>
          <w:lang w:eastAsia="de-DE"/>
        </w:rPr>
        <w:drawing>
          <wp:anchor distT="0" distB="0" distL="114300" distR="114300" simplePos="0" relativeHeight="251658240" behindDoc="1" locked="0" layoutInCell="1" allowOverlap="1">
            <wp:simplePos x="0" y="0"/>
            <wp:positionH relativeFrom="margin">
              <wp:posOffset>3698164</wp:posOffset>
            </wp:positionH>
            <wp:positionV relativeFrom="paragraph">
              <wp:posOffset>59690</wp:posOffset>
            </wp:positionV>
            <wp:extent cx="1247775" cy="2215515"/>
            <wp:effectExtent l="0" t="0" r="0" b="0"/>
            <wp:wrapTight wrapText="bothSides">
              <wp:wrapPolygon edited="0">
                <wp:start x="3627" y="0"/>
                <wp:lineTo x="2638" y="11515"/>
                <wp:lineTo x="3627" y="15044"/>
                <wp:lineTo x="660" y="17644"/>
                <wp:lineTo x="660" y="20058"/>
                <wp:lineTo x="3957" y="20987"/>
                <wp:lineTo x="11212" y="21359"/>
                <wp:lineTo x="12861" y="21359"/>
                <wp:lineTo x="12861" y="20987"/>
                <wp:lineTo x="17148" y="19873"/>
                <wp:lineTo x="17808" y="19130"/>
                <wp:lineTo x="15829" y="18015"/>
                <wp:lineTo x="20446" y="13929"/>
                <wp:lineTo x="19786" y="12815"/>
                <wp:lineTo x="18137" y="12072"/>
                <wp:lineTo x="18467" y="10958"/>
                <wp:lineTo x="11872" y="9101"/>
                <wp:lineTo x="6595" y="9101"/>
                <wp:lineTo x="6595" y="0"/>
                <wp:lineTo x="362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inert-Ritz_Kondensatsammler - KDS.jpg"/>
                    <pic:cNvPicPr/>
                  </pic:nvPicPr>
                  <pic:blipFill rotWithShape="1">
                    <a:blip r:embed="rId7" cstate="print">
                      <a:extLst>
                        <a:ext uri="{BEBA8EAE-BF5A-486C-A8C5-ECC9F3942E4B}">
                          <a14:imgProps xmlns:a14="http://schemas.microsoft.com/office/drawing/2010/main">
                            <a14:imgLayer r:embed="rId8">
                              <a14:imgEffect>
                                <a14:backgroundRemoval t="867" b="90000" l="10000" r="90000"/>
                              </a14:imgEffect>
                            </a14:imgLayer>
                          </a14:imgProps>
                        </a:ext>
                        <a:ext uri="{28A0092B-C50C-407E-A947-70E740481C1C}">
                          <a14:useLocalDpi xmlns:a14="http://schemas.microsoft.com/office/drawing/2010/main" val="0"/>
                        </a:ext>
                      </a:extLst>
                    </a:blip>
                    <a:srcRect l="26535" t="-359" r="23260" b="11192"/>
                    <a:stretch/>
                  </pic:blipFill>
                  <pic:spPr bwMode="auto">
                    <a:xfrm>
                      <a:off x="0" y="0"/>
                      <a:ext cx="1247775" cy="2215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5FA2">
        <w:rPr>
          <w:b/>
          <w:noProof/>
          <w:lang w:eastAsia="de-DE"/>
        </w:rPr>
        <w:t xml:space="preserve">Saugrohr </w:t>
      </w:r>
      <w:r w:rsidR="00BF494D" w:rsidRPr="00EE5FA2">
        <w:rPr>
          <w:b/>
          <w:noProof/>
          <w:lang w:eastAsia="de-DE"/>
        </w:rPr>
        <w:t xml:space="preserve">DN/OD </w:t>
      </w:r>
      <w:r w:rsidRPr="00EE5FA2">
        <w:rPr>
          <w:b/>
          <w:noProof/>
          <w:lang w:eastAsia="de-DE"/>
        </w:rPr>
        <w:t>32 S</w:t>
      </w:r>
      <w:r w:rsidR="00BF494D" w:rsidRPr="00EE5FA2">
        <w:rPr>
          <w:b/>
          <w:noProof/>
          <w:lang w:eastAsia="de-DE"/>
        </w:rPr>
        <w:t xml:space="preserve">DR </w:t>
      </w:r>
      <w:r w:rsidRPr="00EE5FA2">
        <w:rPr>
          <w:b/>
          <w:noProof/>
          <w:lang w:eastAsia="de-DE"/>
        </w:rPr>
        <w:t>11</w:t>
      </w:r>
    </w:p>
    <w:p w:rsidR="000A6BC6" w:rsidRDefault="000A6BC6" w:rsidP="00841F84">
      <w:pPr>
        <w:rPr>
          <w:b/>
        </w:rPr>
      </w:pPr>
    </w:p>
    <w:p w:rsidR="00841F84" w:rsidRPr="0009241A" w:rsidRDefault="00841F84" w:rsidP="00841F84">
      <w:pPr>
        <w:rPr>
          <w:b/>
        </w:rPr>
      </w:pPr>
      <w:r w:rsidRPr="0009241A">
        <w:rPr>
          <w:b/>
        </w:rPr>
        <w:t>Liefernachweis:</w:t>
      </w:r>
    </w:p>
    <w:p w:rsidR="00841F84" w:rsidRDefault="00841F84" w:rsidP="00841F84">
      <w:pPr>
        <w:spacing w:after="0" w:line="240" w:lineRule="auto"/>
      </w:pPr>
      <w:r w:rsidRPr="00F16DFB">
        <w:t>Reinert-Ritz GmbH</w:t>
      </w:r>
    </w:p>
    <w:p w:rsidR="00841F84" w:rsidRDefault="00841F84" w:rsidP="00841F84">
      <w:pPr>
        <w:spacing w:after="0" w:line="240" w:lineRule="auto"/>
      </w:pPr>
      <w:r>
        <w:t>Ernst-Heinkel-Straße 2</w:t>
      </w:r>
    </w:p>
    <w:p w:rsidR="00841F84" w:rsidRDefault="00841F84" w:rsidP="00841F84">
      <w:pPr>
        <w:spacing w:after="0" w:line="240" w:lineRule="auto"/>
      </w:pPr>
      <w:r>
        <w:t>48531 Nordhorn</w:t>
      </w:r>
    </w:p>
    <w:p w:rsidR="00841F84" w:rsidRPr="00841F84" w:rsidRDefault="00841F84" w:rsidP="00841F84">
      <w:pPr>
        <w:spacing w:after="0" w:line="240" w:lineRule="auto"/>
      </w:pPr>
      <w:r w:rsidRPr="00841F84">
        <w:t>Tel.: +49 5921 8347-0</w:t>
      </w:r>
    </w:p>
    <w:p w:rsidR="00841F84" w:rsidRPr="00250589" w:rsidRDefault="00841F84" w:rsidP="00841F84">
      <w:pPr>
        <w:spacing w:after="0" w:line="240" w:lineRule="auto"/>
      </w:pPr>
      <w:r w:rsidRPr="00250589">
        <w:t>Fax: +49 5921 8347-25</w:t>
      </w:r>
    </w:p>
    <w:p w:rsidR="00841F84" w:rsidRPr="00250589" w:rsidRDefault="00543DC5" w:rsidP="00841F84">
      <w:pPr>
        <w:spacing w:after="0" w:line="240" w:lineRule="auto"/>
      </w:pPr>
      <w:hyperlink r:id="rId9" w:history="1">
        <w:proofErr w:type="spellStart"/>
        <w:r w:rsidR="00841F84" w:rsidRPr="00250589">
          <w:rPr>
            <w:rStyle w:val="Hyperlink"/>
          </w:rPr>
          <w:t>www.reinert-ritz.de</w:t>
        </w:r>
        <w:proofErr w:type="spellEnd"/>
      </w:hyperlink>
    </w:p>
    <w:p w:rsidR="008B36BF" w:rsidRPr="004E48DC" w:rsidRDefault="00543DC5" w:rsidP="00E80E5A">
      <w:pPr>
        <w:spacing w:after="0" w:line="240" w:lineRule="auto"/>
        <w:rPr>
          <w:lang w:val="en-GB"/>
        </w:rPr>
      </w:pPr>
      <w:r>
        <w:rPr>
          <w:lang w:val="en-GB"/>
        </w:rPr>
        <w:t xml:space="preserve">Email: </w:t>
      </w:r>
      <w:proofErr w:type="spellStart"/>
      <w:r>
        <w:rPr>
          <w:lang w:val="en-GB"/>
        </w:rPr>
        <w:t>kontak</w:t>
      </w:r>
      <w:r w:rsidR="00841F84" w:rsidRPr="004E48DC">
        <w:rPr>
          <w:lang w:val="en-GB"/>
        </w:rPr>
        <w:t>t@reinert-ritz.</w:t>
      </w:r>
      <w:r>
        <w:rPr>
          <w:lang w:val="en-GB"/>
        </w:rPr>
        <w:t>de</w:t>
      </w:r>
      <w:proofErr w:type="spellEnd"/>
    </w:p>
    <w:sectPr w:rsidR="008B36BF" w:rsidRPr="004E48DC" w:rsidSect="001C1739">
      <w:headerReference w:type="even" r:id="rId10"/>
      <w:headerReference w:type="default" r:id="rId11"/>
      <w:headerReference w:type="first" r:id="rId1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F5" w:rsidRDefault="006047F5" w:rsidP="00F94900">
      <w:pPr>
        <w:spacing w:after="0" w:line="240" w:lineRule="auto"/>
      </w:pPr>
      <w:r>
        <w:separator/>
      </w:r>
    </w:p>
  </w:endnote>
  <w:endnote w:type="continuationSeparator" w:id="0">
    <w:p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F5" w:rsidRDefault="006047F5" w:rsidP="00F94900">
      <w:pPr>
        <w:spacing w:after="0" w:line="240" w:lineRule="auto"/>
      </w:pPr>
      <w:r>
        <w:separator/>
      </w:r>
    </w:p>
  </w:footnote>
  <w:footnote w:type="continuationSeparator" w:id="0">
    <w:p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543DC5">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682CDA">
                          <w:pPr>
                            <w:rPr>
                              <w:color w:val="8496B0" w:themeColor="text2" w:themeTint="99"/>
                            </w:rPr>
                          </w:pPr>
                          <w:r>
                            <w:rPr>
                              <w:color w:val="8496B0" w:themeColor="text2" w:themeTint="99"/>
                            </w:rPr>
                            <w:t>Version 20</w:t>
                          </w:r>
                          <w:r w:rsidR="00BF494D">
                            <w:rPr>
                              <w:color w:val="8496B0" w:themeColor="text2" w:themeTint="99"/>
                            </w:rPr>
                            <w:t>20</w:t>
                          </w:r>
                          <w:r w:rsidR="00250589">
                            <w:rPr>
                              <w:color w:val="8496B0" w:themeColor="text2" w:themeTint="99"/>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rsidR="00841F84" w:rsidRPr="00841F84" w:rsidRDefault="00682CDA">
                    <w:pPr>
                      <w:rPr>
                        <w:color w:val="8496B0" w:themeColor="text2" w:themeTint="99"/>
                      </w:rPr>
                    </w:pPr>
                    <w:r>
                      <w:rPr>
                        <w:color w:val="8496B0" w:themeColor="text2" w:themeTint="99"/>
                      </w:rPr>
                      <w:t>Version 20</w:t>
                    </w:r>
                    <w:r w:rsidR="00BF494D">
                      <w:rPr>
                        <w:color w:val="8496B0" w:themeColor="text2" w:themeTint="99"/>
                      </w:rPr>
                      <w:t>20</w:t>
                    </w:r>
                    <w:r w:rsidR="00250589">
                      <w:rPr>
                        <w:color w:val="8496B0" w:themeColor="text2" w:themeTint="99"/>
                      </w:rPr>
                      <w:t>11</w:t>
                    </w:r>
                  </w:p>
                </w:txbxContent>
              </v:textbox>
              <w10:wrap anchorx="page"/>
            </v:shape>
          </w:pict>
        </mc:Fallback>
      </mc:AlternateContent>
    </w:r>
    <w:r w:rsidR="00543DC5">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543DC5">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E44B3"/>
    <w:multiLevelType w:val="hybridMultilevel"/>
    <w:tmpl w:val="23A858A4"/>
    <w:lvl w:ilvl="0" w:tplc="059EBFB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957B3"/>
    <w:rsid w:val="000A6BC6"/>
    <w:rsid w:val="000E5A6B"/>
    <w:rsid w:val="00176A32"/>
    <w:rsid w:val="001C1739"/>
    <w:rsid w:val="00250589"/>
    <w:rsid w:val="00316EC9"/>
    <w:rsid w:val="00352591"/>
    <w:rsid w:val="003C5A77"/>
    <w:rsid w:val="004E48DC"/>
    <w:rsid w:val="004F064A"/>
    <w:rsid w:val="00543DC5"/>
    <w:rsid w:val="006047F5"/>
    <w:rsid w:val="00682CDA"/>
    <w:rsid w:val="00683E05"/>
    <w:rsid w:val="00691844"/>
    <w:rsid w:val="00841F84"/>
    <w:rsid w:val="008B36BF"/>
    <w:rsid w:val="00995FA3"/>
    <w:rsid w:val="00A33A4F"/>
    <w:rsid w:val="00B760F8"/>
    <w:rsid w:val="00BF494D"/>
    <w:rsid w:val="00D51F04"/>
    <w:rsid w:val="00E80E5A"/>
    <w:rsid w:val="00ED3358"/>
    <w:rsid w:val="00EE5FA2"/>
    <w:rsid w:val="00F94900"/>
    <w:rsid w:val="00FD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 w:type="paragraph" w:styleId="Listenabsatz">
    <w:name w:val="List Paragraph"/>
    <w:basedOn w:val="Standard"/>
    <w:uiPriority w:val="34"/>
    <w:qFormat/>
    <w:rsid w:val="00D5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inert-rit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Ausschreibungstext PE100 Hydrantenanschlüsse DVGW Cert</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Hydrantenanschlüsse DVGW Cert</dc:title>
  <dc:subject/>
  <dc:creator>Michael Stichternath</dc:creator>
  <cp:keywords/>
  <dc:description/>
  <cp:lastModifiedBy>Michael Stichternath</cp:lastModifiedBy>
  <cp:revision>3</cp:revision>
  <cp:lastPrinted>2017-06-23T06:21:00Z</cp:lastPrinted>
  <dcterms:created xsi:type="dcterms:W3CDTF">2020-11-13T10:18:00Z</dcterms:created>
  <dcterms:modified xsi:type="dcterms:W3CDTF">2020-11-13T10:19:00Z</dcterms:modified>
</cp:coreProperties>
</file>